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AC" w:rsidRPr="00F21D72" w:rsidRDefault="008046AC" w:rsidP="008046AC">
      <w:pPr>
        <w:widowControl/>
        <w:shd w:val="clear" w:color="auto" w:fill="FFFFFF"/>
        <w:jc w:val="center"/>
        <w:outlineLvl w:val="0"/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</w:pPr>
      <w:r w:rsidRPr="00F21D72"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  <w:t>202</w:t>
      </w:r>
      <w:r>
        <w:rPr>
          <w:rFonts w:ascii="Arial" w:eastAsia="宋体" w:hAnsi="Arial" w:cs="Arial" w:hint="eastAsia"/>
          <w:b/>
          <w:bCs/>
          <w:color w:val="333333"/>
          <w:kern w:val="36"/>
          <w:sz w:val="36"/>
          <w:szCs w:val="36"/>
        </w:rPr>
        <w:t>2</w:t>
      </w:r>
      <w:r w:rsidRPr="00F21D72">
        <w:rPr>
          <w:rFonts w:ascii="Arial" w:eastAsia="宋体" w:hAnsi="Arial" w:cs="Arial"/>
          <w:b/>
          <w:bCs/>
          <w:color w:val="333333"/>
          <w:kern w:val="36"/>
          <w:sz w:val="36"/>
          <w:szCs w:val="36"/>
        </w:rPr>
        <w:t>硕士复试分数线</w:t>
      </w:r>
    </w:p>
    <w:p w:rsidR="0076534D" w:rsidRDefault="0076534D" w:rsidP="00603149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Theme="minorEastAsia" w:hAnsiTheme="minorEastAsia" w:cs="Arial"/>
          <w:color w:val="3F424D"/>
          <w:kern w:val="0"/>
          <w:sz w:val="28"/>
          <w:szCs w:val="28"/>
        </w:rPr>
      </w:pPr>
    </w:p>
    <w:p w:rsidR="008046AC" w:rsidRPr="00025DA0" w:rsidRDefault="008046AC" w:rsidP="00C84F7D">
      <w:pPr>
        <w:widowControl/>
        <w:shd w:val="clear" w:color="auto" w:fill="FFFFFF"/>
        <w:spacing w:line="480" w:lineRule="auto"/>
        <w:ind w:firstLineChars="200" w:firstLine="560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经我所研究生招生工作领导小组讨论决定，202</w:t>
      </w:r>
      <w:r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2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年我所硕士统考复试分数线确定如下：其中《</w:t>
      </w:r>
      <w:r w:rsidR="004157FE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环境科学与工程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》专业根据初试上线人数较多的情况，在国家分数线基础上进行自主划线。具体分数线如下： </w:t>
      </w:r>
    </w:p>
    <w:tbl>
      <w:tblPr>
        <w:tblW w:w="8203" w:type="dxa"/>
        <w:jc w:val="center"/>
        <w:tblInd w:w="-838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3"/>
        <w:gridCol w:w="916"/>
        <w:gridCol w:w="2254"/>
        <w:gridCol w:w="615"/>
        <w:gridCol w:w="624"/>
        <w:gridCol w:w="1124"/>
        <w:gridCol w:w="1053"/>
        <w:gridCol w:w="974"/>
      </w:tblGrid>
      <w:tr w:rsidR="00603149" w:rsidRPr="00025DA0" w:rsidTr="00603149">
        <w:trPr>
          <w:jc w:val="center"/>
        </w:trPr>
        <w:tc>
          <w:tcPr>
            <w:tcW w:w="6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70" w:type="dxa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6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政治</w:t>
            </w:r>
          </w:p>
        </w:tc>
        <w:tc>
          <w:tcPr>
            <w:tcW w:w="6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英语</w:t>
            </w:r>
          </w:p>
        </w:tc>
        <w:tc>
          <w:tcPr>
            <w:tcW w:w="11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业务课</w:t>
            </w:r>
            <w:proofErr w:type="gramStart"/>
            <w:r w:rsidRPr="00025DA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5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025DA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业务课二</w:t>
            </w:r>
            <w:proofErr w:type="gramEnd"/>
          </w:p>
        </w:tc>
        <w:tc>
          <w:tcPr>
            <w:tcW w:w="9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603149" w:rsidRPr="00025DA0" w:rsidTr="00603149">
        <w:trPr>
          <w:jc w:val="center"/>
        </w:trPr>
        <w:tc>
          <w:tcPr>
            <w:tcW w:w="6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070801</w:t>
            </w:r>
          </w:p>
        </w:tc>
        <w:tc>
          <w:tcPr>
            <w:tcW w:w="225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固体地球物理学</w:t>
            </w:r>
          </w:p>
        </w:tc>
        <w:tc>
          <w:tcPr>
            <w:tcW w:w="6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05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9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290</w:t>
            </w:r>
          </w:p>
        </w:tc>
      </w:tr>
      <w:tr w:rsidR="00603149" w:rsidRPr="00025DA0" w:rsidTr="00603149">
        <w:trPr>
          <w:jc w:val="center"/>
        </w:trPr>
        <w:tc>
          <w:tcPr>
            <w:tcW w:w="6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1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070901</w:t>
            </w:r>
          </w:p>
        </w:tc>
        <w:tc>
          <w:tcPr>
            <w:tcW w:w="225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矿物学、岩石学、矿床学</w:t>
            </w:r>
          </w:p>
        </w:tc>
        <w:tc>
          <w:tcPr>
            <w:tcW w:w="6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05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9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290</w:t>
            </w:r>
          </w:p>
        </w:tc>
      </w:tr>
      <w:tr w:rsidR="00603149" w:rsidRPr="00025DA0" w:rsidTr="00603149">
        <w:trPr>
          <w:jc w:val="center"/>
        </w:trPr>
        <w:tc>
          <w:tcPr>
            <w:tcW w:w="6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1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070902</w:t>
            </w:r>
          </w:p>
        </w:tc>
        <w:tc>
          <w:tcPr>
            <w:tcW w:w="225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地球化学</w:t>
            </w:r>
          </w:p>
        </w:tc>
        <w:tc>
          <w:tcPr>
            <w:tcW w:w="6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05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9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290</w:t>
            </w:r>
          </w:p>
        </w:tc>
      </w:tr>
      <w:tr w:rsidR="00603149" w:rsidRPr="00025DA0" w:rsidTr="00603149">
        <w:trPr>
          <w:jc w:val="center"/>
        </w:trPr>
        <w:tc>
          <w:tcPr>
            <w:tcW w:w="6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0830</w:t>
            </w:r>
          </w:p>
        </w:tc>
        <w:tc>
          <w:tcPr>
            <w:tcW w:w="225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6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1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05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9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280</w:t>
            </w:r>
          </w:p>
        </w:tc>
      </w:tr>
      <w:tr w:rsidR="00603149" w:rsidRPr="00025DA0" w:rsidTr="00603149">
        <w:trPr>
          <w:jc w:val="center"/>
        </w:trPr>
        <w:tc>
          <w:tcPr>
            <w:tcW w:w="6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1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0857</w:t>
            </w:r>
          </w:p>
        </w:tc>
        <w:tc>
          <w:tcPr>
            <w:tcW w:w="225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61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1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05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9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273</w:t>
            </w:r>
          </w:p>
        </w:tc>
      </w:tr>
      <w:tr w:rsidR="00603149" w:rsidRPr="00025DA0" w:rsidTr="00603149">
        <w:trPr>
          <w:jc w:val="center"/>
        </w:trPr>
        <w:tc>
          <w:tcPr>
            <w:tcW w:w="6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6955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60" w:type="dxa"/>
            <w:gridSpan w:val="7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603149" w:rsidRPr="00025DA0" w:rsidRDefault="00603149" w:rsidP="0076534D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少数民族高层次骨干人才计划和退役大学生士兵专项计划考生：1、报考</w:t>
            </w:r>
            <w:r w:rsidR="004157FE"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学术型理学专业（固体地球物理学，矿物学、岩石学、矿床学，地球化学）</w:t>
            </w: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进入复试的初试成绩分数线为总分278；报考</w:t>
            </w:r>
            <w:proofErr w:type="gramStart"/>
            <w:r w:rsidR="004157FE"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学术型工</w:t>
            </w:r>
            <w:proofErr w:type="gramEnd"/>
            <w:r w:rsidR="004157FE"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学专业（环境科学与工程）</w:t>
            </w: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进入复试的初试成绩分数线为总分258；报考</w:t>
            </w:r>
            <w:r w:rsidR="004157FE"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专业学位</w:t>
            </w:r>
            <w:r w:rsidR="0076534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专业（</w:t>
            </w:r>
            <w:r w:rsidR="0076534D"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资源与环境</w:t>
            </w:r>
            <w:r w:rsidR="0076534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</w:t>
            </w: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进入复试的初试成绩分数线为总分2</w:t>
            </w:r>
            <w:r w:rsidR="0076534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58</w:t>
            </w:r>
            <w:r w:rsidRPr="00025D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8046AC" w:rsidRPr="00025DA0" w:rsidRDefault="008046AC" w:rsidP="00C84F7D">
      <w:pPr>
        <w:widowControl/>
        <w:shd w:val="clear" w:color="auto" w:fill="FFFFFF"/>
        <w:spacing w:line="480" w:lineRule="auto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4"/>
          <w:szCs w:val="24"/>
        </w:rPr>
        <w:t xml:space="preserve">　　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相关说明： </w:t>
      </w:r>
    </w:p>
    <w:p w:rsidR="008046AC" w:rsidRPr="00025DA0" w:rsidRDefault="008046AC" w:rsidP="00C84F7D">
      <w:pPr>
        <w:widowControl/>
        <w:shd w:val="clear" w:color="auto" w:fill="FFFFFF"/>
        <w:spacing w:line="480" w:lineRule="auto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 xml:space="preserve">　　</w:t>
      </w:r>
      <w:r w:rsidR="00603149"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1</w:t>
      </w:r>
      <w:r w:rsidR="00603149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、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本年度我所《</w:t>
      </w:r>
      <w:r w:rsidRPr="00025DA0">
        <w:rPr>
          <w:rFonts w:asciiTheme="minorEastAsia" w:hAnsiTheme="minorEastAsia" w:cs="宋体" w:hint="eastAsia"/>
          <w:kern w:val="0"/>
          <w:sz w:val="28"/>
          <w:szCs w:val="28"/>
        </w:rPr>
        <w:t>环境科学与工程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》仅招收第一志愿考生，不接收调剂考生。 </w:t>
      </w:r>
    </w:p>
    <w:p w:rsidR="008046AC" w:rsidRPr="00025DA0" w:rsidRDefault="008046AC" w:rsidP="00C84F7D">
      <w:pPr>
        <w:widowControl/>
        <w:shd w:val="clear" w:color="auto" w:fill="FFFFFF"/>
        <w:spacing w:line="480" w:lineRule="auto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 xml:space="preserve">　　2</w:t>
      </w:r>
      <w:r w:rsidR="00603149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、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凡符合上述分数线的第一志愿考生可以进入差额复试。</w:t>
      </w:r>
    </w:p>
    <w:p w:rsidR="008046AC" w:rsidRPr="00025DA0" w:rsidRDefault="008046AC" w:rsidP="00C84F7D">
      <w:pPr>
        <w:widowControl/>
        <w:shd w:val="clear" w:color="auto" w:fill="FFFFFF"/>
        <w:spacing w:line="480" w:lineRule="auto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 xml:space="preserve">　　3</w:t>
      </w:r>
      <w:r w:rsidR="00603149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、</w:t>
      </w:r>
      <w:r w:rsidR="0076534D" w:rsidRPr="0076534D">
        <w:rPr>
          <w:rFonts w:asciiTheme="minorEastAsia" w:hAnsiTheme="minorEastAsia" w:cs="Arial"/>
          <w:color w:val="3F424D"/>
          <w:kern w:val="0"/>
          <w:sz w:val="28"/>
          <w:szCs w:val="28"/>
        </w:rPr>
        <w:t>具体复试时间及方式确定后，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复试规程等相关信息将通过电子邮件等方式通知进入复试考生，并在我所网站上公布，</w:t>
      </w:r>
      <w:proofErr w:type="gramStart"/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请符合</w:t>
      </w:r>
      <w:proofErr w:type="gramEnd"/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条件的考生留意后续通知。 </w:t>
      </w:r>
    </w:p>
    <w:p w:rsidR="008046AC" w:rsidRPr="00025DA0" w:rsidRDefault="008046AC" w:rsidP="00C84F7D">
      <w:pPr>
        <w:widowControl/>
        <w:shd w:val="clear" w:color="auto" w:fill="FFFFFF"/>
        <w:spacing w:line="480" w:lineRule="auto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 xml:space="preserve">　　4</w:t>
      </w:r>
      <w:r w:rsidR="00603149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、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调剂相关原则如下：</w:t>
      </w:r>
    </w:p>
    <w:p w:rsidR="008046AC" w:rsidRPr="00025DA0" w:rsidRDefault="008046AC" w:rsidP="00C84F7D">
      <w:pPr>
        <w:widowControl/>
        <w:shd w:val="clear" w:color="auto" w:fill="FFFFFF"/>
        <w:spacing w:line="480" w:lineRule="auto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 xml:space="preserve">　　4.1</w:t>
      </w:r>
      <w:r w:rsidR="00603149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、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符合国家相关调剂政策。</w:t>
      </w:r>
    </w:p>
    <w:p w:rsidR="008046AC" w:rsidRPr="00025DA0" w:rsidRDefault="008046AC" w:rsidP="00C84F7D">
      <w:pPr>
        <w:widowControl/>
        <w:shd w:val="clear" w:color="auto" w:fill="FFFFFF"/>
        <w:spacing w:line="480" w:lineRule="auto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lastRenderedPageBreak/>
        <w:t xml:space="preserve">　　4.2</w:t>
      </w:r>
      <w:r w:rsidR="00603149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、</w:t>
      </w:r>
      <w:r w:rsidR="004157FE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学术型专业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调剂考生英语成绩不低于45分</w:t>
      </w:r>
      <w:r w:rsidR="004157FE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；</w:t>
      </w:r>
      <w:r w:rsidR="004157FE" w:rsidRPr="0076534D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专业学位</w:t>
      </w:r>
      <w:r w:rsidR="004157FE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专业</w:t>
      </w:r>
      <w:r w:rsidR="004157FE"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调剂考生英语成绩不低于</w:t>
      </w:r>
      <w:r w:rsidR="004157FE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43</w:t>
      </w:r>
      <w:r w:rsidR="004157FE"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分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。</w:t>
      </w:r>
    </w:p>
    <w:p w:rsidR="00DB0E3A" w:rsidRPr="00025DA0" w:rsidRDefault="008046AC" w:rsidP="00C84F7D">
      <w:pPr>
        <w:widowControl/>
        <w:shd w:val="clear" w:color="auto" w:fill="FFFFFF"/>
        <w:spacing w:line="480" w:lineRule="auto"/>
        <w:ind w:firstLine="555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如需咨询，请通过电子邮件联系：</w:t>
      </w:r>
      <w:r w:rsidR="00DB0E3A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jyc@mail.gyig.ac.cn.</w:t>
      </w:r>
    </w:p>
    <w:p w:rsidR="006E77B1" w:rsidRPr="00025DA0" w:rsidRDefault="00DB0E3A" w:rsidP="00C84F7D">
      <w:pPr>
        <w:widowControl/>
        <w:shd w:val="clear" w:color="auto" w:fill="FFFFFF"/>
        <w:spacing w:line="480" w:lineRule="auto"/>
        <w:ind w:firstLine="555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 xml:space="preserve"> </w:t>
      </w:r>
    </w:p>
    <w:p w:rsidR="008046AC" w:rsidRPr="00025DA0" w:rsidRDefault="008046AC" w:rsidP="008046AC">
      <w:pPr>
        <w:widowControl/>
        <w:shd w:val="clear" w:color="auto" w:fill="FFFFFF"/>
        <w:spacing w:line="480" w:lineRule="auto"/>
        <w:jc w:val="left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 xml:space="preserve">　</w:t>
      </w:r>
      <w:r w:rsidR="006E77B1"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 xml:space="preserve">                    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 xml:space="preserve">　中国科学院地球化学研究所教育处 </w:t>
      </w:r>
    </w:p>
    <w:p w:rsidR="008046AC" w:rsidRPr="00025DA0" w:rsidRDefault="008046AC" w:rsidP="006E77B1">
      <w:pPr>
        <w:widowControl/>
        <w:shd w:val="clear" w:color="auto" w:fill="FFFFFF"/>
        <w:spacing w:line="480" w:lineRule="auto"/>
        <w:ind w:firstLineChars="1250" w:firstLine="3500"/>
        <w:jc w:val="left"/>
        <w:rPr>
          <w:rFonts w:asciiTheme="minorEastAsia" w:hAnsiTheme="minorEastAsia" w:cs="Arial"/>
          <w:color w:val="3F424D"/>
          <w:kern w:val="0"/>
          <w:sz w:val="28"/>
          <w:szCs w:val="28"/>
        </w:rPr>
      </w:pP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 xml:space="preserve">　</w:t>
      </w:r>
      <w:r w:rsidR="0076534D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 xml:space="preserve">  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 xml:space="preserve">　202</w:t>
      </w:r>
      <w:r w:rsidRPr="00025DA0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2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年3月</w:t>
      </w:r>
      <w:r w:rsidR="00C57E2E">
        <w:rPr>
          <w:rFonts w:asciiTheme="minorEastAsia" w:hAnsiTheme="minorEastAsia" w:cs="Arial" w:hint="eastAsia"/>
          <w:color w:val="3F424D"/>
          <w:kern w:val="0"/>
          <w:sz w:val="28"/>
          <w:szCs w:val="28"/>
        </w:rPr>
        <w:t>21</w:t>
      </w:r>
      <w:r w:rsidRPr="00025DA0">
        <w:rPr>
          <w:rFonts w:asciiTheme="minorEastAsia" w:hAnsiTheme="minorEastAsia" w:cs="Arial"/>
          <w:color w:val="3F424D"/>
          <w:kern w:val="0"/>
          <w:sz w:val="28"/>
          <w:szCs w:val="28"/>
        </w:rPr>
        <w:t>日 </w:t>
      </w:r>
    </w:p>
    <w:p w:rsidR="00603149" w:rsidRPr="00603149" w:rsidRDefault="00603149">
      <w:pPr>
        <w:rPr>
          <w:rFonts w:asciiTheme="minorEastAsia" w:hAnsiTheme="minorEastAsia"/>
          <w:sz w:val="28"/>
          <w:szCs w:val="28"/>
        </w:rPr>
      </w:pPr>
    </w:p>
    <w:sectPr w:rsidR="00603149" w:rsidRPr="00603149" w:rsidSect="00072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5B8" w:rsidRDefault="00A215B8" w:rsidP="00DB0E3A">
      <w:r>
        <w:separator/>
      </w:r>
    </w:p>
  </w:endnote>
  <w:endnote w:type="continuationSeparator" w:id="0">
    <w:p w:rsidR="00A215B8" w:rsidRDefault="00A215B8" w:rsidP="00DB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5B8" w:rsidRDefault="00A215B8" w:rsidP="00DB0E3A">
      <w:r>
        <w:separator/>
      </w:r>
    </w:p>
  </w:footnote>
  <w:footnote w:type="continuationSeparator" w:id="0">
    <w:p w:rsidR="00A215B8" w:rsidRDefault="00A215B8" w:rsidP="00DB0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6AC"/>
    <w:rsid w:val="00025DA0"/>
    <w:rsid w:val="00072183"/>
    <w:rsid w:val="000768A7"/>
    <w:rsid w:val="00272B75"/>
    <w:rsid w:val="0027607E"/>
    <w:rsid w:val="00345767"/>
    <w:rsid w:val="003A7E10"/>
    <w:rsid w:val="004157FE"/>
    <w:rsid w:val="0044118F"/>
    <w:rsid w:val="0045608B"/>
    <w:rsid w:val="004C404B"/>
    <w:rsid w:val="004C7191"/>
    <w:rsid w:val="00603149"/>
    <w:rsid w:val="00682BCA"/>
    <w:rsid w:val="006E77B1"/>
    <w:rsid w:val="00701383"/>
    <w:rsid w:val="0076534D"/>
    <w:rsid w:val="008046AC"/>
    <w:rsid w:val="008109C1"/>
    <w:rsid w:val="00A215B8"/>
    <w:rsid w:val="00A30EE4"/>
    <w:rsid w:val="00AD0EA4"/>
    <w:rsid w:val="00B376A3"/>
    <w:rsid w:val="00C57E2E"/>
    <w:rsid w:val="00C64429"/>
    <w:rsid w:val="00C84F7D"/>
    <w:rsid w:val="00C93679"/>
    <w:rsid w:val="00DB0E3A"/>
    <w:rsid w:val="00E357F1"/>
    <w:rsid w:val="00EC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7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B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0E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0E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帅世文</dc:creator>
  <cp:lastModifiedBy>帅世文</cp:lastModifiedBy>
  <cp:revision>12</cp:revision>
  <dcterms:created xsi:type="dcterms:W3CDTF">2022-03-16T07:10:00Z</dcterms:created>
  <dcterms:modified xsi:type="dcterms:W3CDTF">2022-03-21T03:05:00Z</dcterms:modified>
</cp:coreProperties>
</file>